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枣庄市妇女儿童事业发展中心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2022年度服务高质量发展绩效考核工作任务要点完成进度情况</w:t>
      </w:r>
    </w:p>
    <w:bookmarkEnd w:id="0"/>
    <w:p>
      <w:pPr>
        <w:pStyle w:val="2"/>
        <w:rPr>
          <w:rFonts w:hint="eastAsia"/>
        </w:rPr>
      </w:pP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主管部门：枣庄市妇联                                          </w:t>
      </w:r>
    </w:p>
    <w:p>
      <w:pPr>
        <w:rPr>
          <w:rFonts w:hint="default"/>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2"/>
        <w:gridCol w:w="1527"/>
        <w:gridCol w:w="2215"/>
        <w:gridCol w:w="2840"/>
        <w:gridCol w:w="5090"/>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一级指标</w:t>
            </w:r>
          </w:p>
        </w:tc>
        <w:tc>
          <w:tcPr>
            <w:tcW w:w="152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二级指标</w:t>
            </w:r>
          </w:p>
        </w:tc>
        <w:tc>
          <w:tcPr>
            <w:tcW w:w="22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任务要点名称</w:t>
            </w:r>
          </w:p>
        </w:tc>
        <w:tc>
          <w:tcPr>
            <w:tcW w:w="28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年度目标</w:t>
            </w:r>
          </w:p>
        </w:tc>
        <w:tc>
          <w:tcPr>
            <w:tcW w:w="50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进度情况</w:t>
            </w:r>
          </w:p>
        </w:tc>
        <w:tc>
          <w:tcPr>
            <w:tcW w:w="155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2" w:hRule="atLeast"/>
        </w:trPr>
        <w:tc>
          <w:tcPr>
            <w:tcW w:w="1562" w:type="dxa"/>
            <w:tcBorders>
              <w:top w:val="single" w:color="auto" w:sz="4" w:space="0"/>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围绕中心履职尽责（400分）</w:t>
            </w:r>
          </w:p>
        </w:tc>
        <w:tc>
          <w:tcPr>
            <w:tcW w:w="1527" w:type="dxa"/>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重点（职能）工作</w:t>
            </w:r>
          </w:p>
        </w:tc>
        <w:tc>
          <w:tcPr>
            <w:tcW w:w="2215" w:type="dxa"/>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思想作风能力建设工作</w:t>
            </w:r>
          </w:p>
        </w:tc>
        <w:tc>
          <w:tcPr>
            <w:tcW w:w="2840" w:type="dxa"/>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通过参加全市妇联系统“巾帼领头雁淬炼行动”“思想能力作风建设暨工作规范提升行动”等活动，并结合差异化考核、主题党日活动、廉政警示教育、青年理论学习小组学习等形式，全面提升中心全体人员的履职能力和综合素养。</w:t>
            </w:r>
          </w:p>
        </w:tc>
        <w:tc>
          <w:tcPr>
            <w:tcW w:w="5090" w:type="dxa"/>
            <w:tcBorders>
              <w:top w:val="single" w:color="auto"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lang w:val="en-US" w:eastAsia="zh-CN"/>
              </w:rPr>
              <w:t>认真参加妇联机关组织的各类学习活动，包括机关支部开展主题党日活动19次、廉政警示教育2次、青年理论学习小组学习活动7次、“妇联干部讲业务”线上培训13期，结合差异化考核，第三季度实现中心人员与机关人员同标准、同考核，有效提升中心人员理论素养、履职能力，更好地调动中心人员工作积极性、主动性。</w:t>
            </w:r>
          </w:p>
        </w:tc>
        <w:tc>
          <w:tcPr>
            <w:tcW w:w="1552" w:type="dxa"/>
            <w:tcBorders>
              <w:top w:val="single" w:color="auto" w:sz="4" w:space="0"/>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30分</w:t>
            </w:r>
          </w:p>
        </w:tc>
      </w:tr>
    </w:tbl>
    <w:p/>
    <w:p>
      <w:pPr>
        <w:pStyle w:val="2"/>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1490"/>
        <w:gridCol w:w="2080"/>
        <w:gridCol w:w="3110"/>
        <w:gridCol w:w="5090"/>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464" w:type="dxa"/>
            <w:vMerge w:val="restart"/>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围绕中心履职尽责（400分）</w:t>
            </w:r>
          </w:p>
        </w:tc>
        <w:tc>
          <w:tcPr>
            <w:tcW w:w="1490" w:type="dxa"/>
            <w:vMerge w:val="restart"/>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重点（职能）工作</w:t>
            </w:r>
          </w:p>
        </w:tc>
        <w:tc>
          <w:tcPr>
            <w:tcW w:w="2080" w:type="dxa"/>
            <w:tcBorders>
              <w:top w:val="single" w:color="000000"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巾帼工业企业服务工作</w:t>
            </w:r>
          </w:p>
        </w:tc>
        <w:tc>
          <w:tcPr>
            <w:tcW w:w="3110" w:type="dxa"/>
            <w:tcBorders>
              <w:top w:val="single" w:color="000000"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通过开展演讲比赛、政策宣讲等活动，提振岗位女性奋发进取精神;通过金融服务、助企志愿服务等形式助力企业复工复产。</w:t>
            </w:r>
          </w:p>
        </w:tc>
        <w:tc>
          <w:tcPr>
            <w:tcW w:w="5090" w:type="dxa"/>
            <w:tcBorders>
              <w:top w:val="single" w:color="000000"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lang w:val="en-US" w:eastAsia="zh-CN"/>
              </w:rPr>
            </w:pPr>
            <w:r>
              <w:rPr>
                <w:rFonts w:hint="eastAsia" w:ascii="仿宋_GB2312" w:hAnsi="仿宋_GB2312" w:eastAsia="仿宋_GB2312" w:cs="仿宋_GB2312"/>
                <w:sz w:val="28"/>
                <w:szCs w:val="28"/>
                <w:lang w:val="en-US" w:eastAsia="zh-CN"/>
              </w:rPr>
              <w:t>开展“优化营商环境，助力工业强市、产业兴市”主题演讲比赛，提振岗位女性建功立业热情。开展“共话营商 共谋发展”政企面对面座谈会，帮助女企业家解决解答问题20余条。联合省联社枣庄审计中心、中国银行枣庄分行等开展银企对接活动，助力巾帼企业发展。</w:t>
            </w:r>
          </w:p>
        </w:tc>
        <w:tc>
          <w:tcPr>
            <w:tcW w:w="1552" w:type="dxa"/>
            <w:tcBorders>
              <w:top w:val="single" w:color="000000" w:sz="4" w:space="0"/>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1464"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p>
        </w:tc>
        <w:tc>
          <w:tcPr>
            <w:tcW w:w="149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p>
        </w:tc>
        <w:tc>
          <w:tcPr>
            <w:tcW w:w="208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妇女创业就业指导工作</w:t>
            </w:r>
          </w:p>
        </w:tc>
        <w:tc>
          <w:tcPr>
            <w:tcW w:w="311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通过开展“春风行动”“雏凤”计划等，促进女性高质量就业。</w:t>
            </w:r>
          </w:p>
        </w:tc>
        <w:tc>
          <w:tcPr>
            <w:tcW w:w="509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lang w:val="en-US" w:eastAsia="zh-CN"/>
              </w:rPr>
              <w:t>强化供需对接，采取线上线下结合模式，举办“春风行动”招聘活动37场次，达成就业意向近2000人。组织开展“雏凤”计划——枣庄市巾帼送岗进校园活动，为枣庄学院女大学生集中推介就业岗位，并进行电商创业讲习。</w:t>
            </w:r>
          </w:p>
        </w:tc>
        <w:tc>
          <w:tcPr>
            <w:tcW w:w="1552" w:type="dxa"/>
            <w:tcBorders>
              <w:top w:val="single" w:color="000000"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1464"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p>
        </w:tc>
        <w:tc>
          <w:tcPr>
            <w:tcW w:w="149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p>
        </w:tc>
        <w:tc>
          <w:tcPr>
            <w:tcW w:w="208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妇女技能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0"/>
                <w:szCs w:val="30"/>
                <w:lang w:val="en-US" w:eastAsia="zh-CN"/>
              </w:rPr>
              <w:t>培训工作</w:t>
            </w:r>
          </w:p>
        </w:tc>
        <w:tc>
          <w:tcPr>
            <w:tcW w:w="311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开展巾帼家政及技能培训50期，培训妇女1000人。</w:t>
            </w:r>
          </w:p>
        </w:tc>
        <w:tc>
          <w:tcPr>
            <w:tcW w:w="509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lang w:val="en-US" w:eastAsia="zh-CN"/>
              </w:rPr>
              <w:t>开展“巾帼家政进乡村（社区）”活动，引导巾帼家政企业送政策、送技能、送服务等，提升妇女就业技能。目前，开展家政服务、电商直播、手工制作、科技助农等技能培训50余期，培训妇女</w:t>
            </w:r>
            <w:r>
              <w:rPr>
                <w:rFonts w:hint="default"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lang w:val="en-US" w:eastAsia="zh-CN"/>
              </w:rPr>
              <w:t>00余人。</w:t>
            </w:r>
          </w:p>
        </w:tc>
        <w:tc>
          <w:tcPr>
            <w:tcW w:w="1552" w:type="dxa"/>
            <w:tcBorders>
              <w:top w:val="single" w:color="000000"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30分</w:t>
            </w:r>
          </w:p>
        </w:tc>
      </w:tr>
    </w:tbl>
    <w:p/>
    <w:p>
      <w:pPr>
        <w:pStyle w:val="2"/>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1490"/>
        <w:gridCol w:w="2080"/>
        <w:gridCol w:w="3110"/>
        <w:gridCol w:w="5090"/>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1464" w:type="dxa"/>
            <w:vMerge w:val="restart"/>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围绕中心履职尽责（400分）</w:t>
            </w:r>
          </w:p>
        </w:tc>
        <w:tc>
          <w:tcPr>
            <w:tcW w:w="1490" w:type="dxa"/>
            <w:vMerge w:val="restart"/>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重点（职能）工作</w:t>
            </w:r>
          </w:p>
        </w:tc>
        <w:tc>
          <w:tcPr>
            <w:tcW w:w="2080" w:type="dxa"/>
            <w:tcBorders>
              <w:top w:val="single" w:color="000000"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重点项目帮包服务工作</w:t>
            </w:r>
          </w:p>
        </w:tc>
        <w:tc>
          <w:tcPr>
            <w:tcW w:w="3110" w:type="dxa"/>
            <w:tcBorders>
              <w:top w:val="single" w:color="000000"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完成连银山新型轻质混凝土板材生产及增强纤维板深加工生产线建设项目和山东欧科食品检测中心项目全年投资计划,做好帮包服务工作。</w:t>
            </w:r>
          </w:p>
        </w:tc>
        <w:tc>
          <w:tcPr>
            <w:tcW w:w="5090" w:type="dxa"/>
            <w:tcBorders>
              <w:top w:val="single" w:color="000000"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lang w:val="en-US" w:eastAsia="zh-CN"/>
              </w:rPr>
            </w:pPr>
            <w:r>
              <w:rPr>
                <w:rFonts w:hint="eastAsia" w:ascii="仿宋_GB2312" w:hAnsi="仿宋_GB2312" w:eastAsia="仿宋_GB2312" w:cs="仿宋_GB2312"/>
                <w:sz w:val="28"/>
                <w:szCs w:val="28"/>
                <w:lang w:val="en-US" w:eastAsia="zh-CN"/>
              </w:rPr>
              <w:t>围绕党建引领、统筹谋划、解决问题、延伸服务等方面做好帮包工作。截至目前，已超额完成两个项目全年投资目标任务</w:t>
            </w:r>
            <w:r>
              <w:rPr>
                <w:rFonts w:hint="eastAsia" w:ascii="仿宋_GB2312" w:hAnsi="仿宋_GB2312" w:eastAsia="仿宋_GB2312" w:cs="仿宋_GB2312"/>
                <w:sz w:val="28"/>
                <w:szCs w:val="28"/>
                <w:lang w:eastAsia="zh-CN"/>
              </w:rPr>
              <w:t>，帮包成效被山东广播电视台宣传报道。</w:t>
            </w:r>
          </w:p>
        </w:tc>
        <w:tc>
          <w:tcPr>
            <w:tcW w:w="1552" w:type="dxa"/>
            <w:tcBorders>
              <w:top w:val="single" w:color="000000" w:sz="4" w:space="0"/>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53" w:hRule="atLeast"/>
        </w:trPr>
        <w:tc>
          <w:tcPr>
            <w:tcW w:w="1464"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p>
        </w:tc>
        <w:tc>
          <w:tcPr>
            <w:tcW w:w="149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p>
        </w:tc>
        <w:tc>
          <w:tcPr>
            <w:tcW w:w="208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“美丽庭院”创建工作</w:t>
            </w:r>
          </w:p>
        </w:tc>
        <w:tc>
          <w:tcPr>
            <w:tcW w:w="311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持续深化“美丽庭院”创建，2022年底，全市25%的农村常住庭院建成“美丽庭院”。</w:t>
            </w:r>
          </w:p>
        </w:tc>
        <w:tc>
          <w:tcPr>
            <w:tcW w:w="509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截至目前，常住庭院数259567户，建成“美丽庭院”100429户，创建率38.69%；全市参与创建村庄数2057个，建设比例 100%，新培育创建市级“美丽庭院”1500户，打造样板村50个。</w:t>
            </w:r>
          </w:p>
        </w:tc>
        <w:tc>
          <w:tcPr>
            <w:tcW w:w="1552" w:type="dxa"/>
            <w:tcBorders>
              <w:top w:val="single" w:color="000000"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1464"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p>
        </w:tc>
        <w:tc>
          <w:tcPr>
            <w:tcW w:w="149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p>
        </w:tc>
        <w:tc>
          <w:tcPr>
            <w:tcW w:w="208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家庭文明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0"/>
                <w:szCs w:val="30"/>
                <w:lang w:val="en-US" w:eastAsia="zh-CN"/>
              </w:rPr>
              <w:t>建设工作</w:t>
            </w:r>
          </w:p>
        </w:tc>
        <w:tc>
          <w:tcPr>
            <w:tcW w:w="311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协助妇联机关评选“最美家庭”70户，“五好家庭”50户，“绿色家庭”200户，并进行宣传表扬。</w:t>
            </w:r>
          </w:p>
        </w:tc>
        <w:tc>
          <w:tcPr>
            <w:tcW w:w="509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lang w:val="en-US" w:eastAsia="zh-CN"/>
              </w:rPr>
              <w:t>目前，已完成</w:t>
            </w:r>
            <w:r>
              <w:rPr>
                <w:rFonts w:hint="eastAsia" w:ascii="仿宋_GB2312" w:hAnsi="仿宋_GB2312" w:eastAsia="仿宋_GB2312" w:cs="仿宋_GB2312"/>
                <w:sz w:val="28"/>
                <w:szCs w:val="28"/>
              </w:rPr>
              <w:t>“最美家庭”“五好家庭”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绿色家庭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评选工作，并在市妇联公众号展播优秀家庭事迹，吸引更多家庭参与到家庭文明建设工作中来。</w:t>
            </w:r>
          </w:p>
        </w:tc>
        <w:tc>
          <w:tcPr>
            <w:tcW w:w="1552" w:type="dxa"/>
            <w:tcBorders>
              <w:top w:val="single" w:color="000000"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25分</w:t>
            </w:r>
          </w:p>
        </w:tc>
      </w:tr>
    </w:tbl>
    <w:p/>
    <w:p>
      <w:pPr>
        <w:pStyle w:val="2"/>
      </w:pPr>
    </w:p>
    <w:p/>
    <w:p>
      <w:pPr>
        <w:pStyle w:val="2"/>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1490"/>
        <w:gridCol w:w="2080"/>
        <w:gridCol w:w="3110"/>
        <w:gridCol w:w="5090"/>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1464" w:type="dxa"/>
            <w:vMerge w:val="restart"/>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围绕中心履职尽责（400分）</w:t>
            </w:r>
          </w:p>
        </w:tc>
        <w:tc>
          <w:tcPr>
            <w:tcW w:w="1490" w:type="dxa"/>
            <w:vMerge w:val="restart"/>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重点（职能）工作</w:t>
            </w:r>
          </w:p>
        </w:tc>
        <w:tc>
          <w:tcPr>
            <w:tcW w:w="2080" w:type="dxa"/>
            <w:tcBorders>
              <w:top w:val="single" w:color="000000"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妇女群众思想文化线下宣传工作</w:t>
            </w:r>
          </w:p>
        </w:tc>
        <w:tc>
          <w:tcPr>
            <w:tcW w:w="3110" w:type="dxa"/>
            <w:tcBorders>
              <w:top w:val="single" w:color="000000"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线下开展“巾帼心向党 喜迎二十大”群众性宣传教育活动50场。</w:t>
            </w:r>
          </w:p>
        </w:tc>
        <w:tc>
          <w:tcPr>
            <w:tcW w:w="5090" w:type="dxa"/>
            <w:tcBorders>
              <w:top w:val="single" w:color="000000"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lang w:val="en-US" w:eastAsia="zh-CN"/>
              </w:rPr>
            </w:pPr>
            <w:r>
              <w:rPr>
                <w:rFonts w:hint="eastAsia" w:ascii="仿宋_GB2312" w:hAnsi="仿宋_GB2312" w:eastAsia="仿宋_GB2312" w:cs="仿宋_GB2312"/>
                <w:sz w:val="28"/>
                <w:szCs w:val="28"/>
                <w:lang w:eastAsia="zh-CN"/>
              </w:rPr>
              <w:t>已组织开展线下“巾帼心向党</w:t>
            </w:r>
            <w:r>
              <w:rPr>
                <w:rFonts w:hint="eastAsia" w:ascii="仿宋_GB2312" w:hAnsi="仿宋_GB2312" w:eastAsia="仿宋_GB2312" w:cs="仿宋_GB2312"/>
                <w:sz w:val="28"/>
                <w:szCs w:val="28"/>
                <w:lang w:val="en-US" w:eastAsia="zh-CN"/>
              </w:rPr>
              <w:t xml:space="preserve"> 喜迎二十大</w:t>
            </w:r>
            <w:r>
              <w:rPr>
                <w:rFonts w:hint="eastAsia" w:ascii="仿宋_GB2312" w:hAnsi="仿宋_GB2312" w:eastAsia="仿宋_GB2312" w:cs="仿宋_GB2312"/>
                <w:sz w:val="28"/>
                <w:szCs w:val="28"/>
                <w:lang w:eastAsia="zh-CN"/>
              </w:rPr>
              <w:t>”群众性宣传教育活动</w:t>
            </w:r>
            <w:r>
              <w:rPr>
                <w:rFonts w:hint="eastAsia" w:ascii="仿宋_GB2312" w:hAnsi="仿宋_GB2312" w:eastAsia="仿宋_GB2312" w:cs="仿宋_GB2312"/>
                <w:sz w:val="28"/>
                <w:szCs w:val="28"/>
                <w:lang w:val="en-US" w:eastAsia="zh-CN"/>
              </w:rPr>
              <w:t>102场。</w:t>
            </w:r>
          </w:p>
        </w:tc>
        <w:tc>
          <w:tcPr>
            <w:tcW w:w="1552" w:type="dxa"/>
            <w:tcBorders>
              <w:top w:val="single" w:color="000000" w:sz="4" w:space="0"/>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trPr>
        <w:tc>
          <w:tcPr>
            <w:tcW w:w="1464"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p>
        </w:tc>
        <w:tc>
          <w:tcPr>
            <w:tcW w:w="149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p>
        </w:tc>
        <w:tc>
          <w:tcPr>
            <w:tcW w:w="208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妇女群众思想文化线上宣传工作</w:t>
            </w:r>
          </w:p>
        </w:tc>
        <w:tc>
          <w:tcPr>
            <w:tcW w:w="311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线上开设市“两会”女代表风采展示，庆“三八”暨“优化营商环境等专栏，完成市妇联机关交办的其他线上宣传任务。</w:t>
            </w:r>
          </w:p>
        </w:tc>
        <w:tc>
          <w:tcPr>
            <w:tcW w:w="509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充分发挥“一网两微三号”新媒体平台的差异化优势，突出学思想、建新功、办实事、共奋斗，</w:t>
            </w:r>
            <w:r>
              <w:rPr>
                <w:rFonts w:hint="eastAsia" w:ascii="仿宋_GB2312" w:hAnsi="仿宋_GB2312" w:eastAsia="仿宋_GB2312" w:cs="仿宋_GB2312"/>
                <w:sz w:val="28"/>
                <w:szCs w:val="28"/>
                <w:lang w:eastAsia="zh-CN"/>
              </w:rPr>
              <w:t>开设各类专栏</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lang w:eastAsia="zh-CN"/>
              </w:rPr>
              <w:t>余个，</w:t>
            </w:r>
            <w:r>
              <w:rPr>
                <w:rFonts w:hint="eastAsia" w:ascii="仿宋_GB2312" w:hAnsi="仿宋_GB2312" w:eastAsia="仿宋_GB2312" w:cs="仿宋_GB2312"/>
                <w:sz w:val="28"/>
                <w:szCs w:val="28"/>
              </w:rPr>
              <w:t>累计发文</w:t>
            </w:r>
            <w:r>
              <w:rPr>
                <w:rFonts w:hint="eastAsia" w:ascii="仿宋_GB2312" w:hAnsi="仿宋_GB2312" w:eastAsia="仿宋_GB2312" w:cs="仿宋_GB2312"/>
                <w:sz w:val="28"/>
                <w:szCs w:val="28"/>
                <w:lang w:val="en-US" w:eastAsia="zh-CN"/>
              </w:rPr>
              <w:t>2800</w:t>
            </w:r>
            <w:r>
              <w:rPr>
                <w:rFonts w:hint="eastAsia" w:ascii="仿宋_GB2312" w:hAnsi="仿宋_GB2312" w:eastAsia="仿宋_GB2312" w:cs="仿宋_GB2312"/>
                <w:sz w:val="28"/>
                <w:szCs w:val="28"/>
              </w:rPr>
              <w:t>余篇，阅读量逾百万。</w:t>
            </w:r>
          </w:p>
        </w:tc>
        <w:tc>
          <w:tcPr>
            <w:tcW w:w="1552" w:type="dxa"/>
            <w:tcBorders>
              <w:top w:val="single" w:color="000000"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1464"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p>
        </w:tc>
        <w:tc>
          <w:tcPr>
            <w:tcW w:w="149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p>
        </w:tc>
        <w:tc>
          <w:tcPr>
            <w:tcW w:w="208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0"/>
                <w:szCs w:val="30"/>
                <w:lang w:val="en-US" w:eastAsia="zh-CN"/>
              </w:rPr>
              <w:t>妇联系统人员教育培训工作</w:t>
            </w:r>
          </w:p>
        </w:tc>
        <w:tc>
          <w:tcPr>
            <w:tcW w:w="311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实施好基层妇联组织成员素质提升工程，提升妇联系统人员的政治素质、文化素质、管理水平，年度完成培训1500人。</w:t>
            </w:r>
          </w:p>
        </w:tc>
        <w:tc>
          <w:tcPr>
            <w:tcW w:w="509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lang w:val="en-US" w:eastAsia="zh-CN"/>
              </w:rPr>
              <w:t>深入推进</w:t>
            </w:r>
            <w:r>
              <w:rPr>
                <w:rFonts w:hint="eastAsia" w:ascii="仿宋_GB2312" w:hAnsi="仿宋_GB2312" w:eastAsia="仿宋_GB2312" w:cs="仿宋_GB2312"/>
                <w:sz w:val="28"/>
                <w:szCs w:val="28"/>
              </w:rPr>
              <w:t>“巾帼领头雁淬炼行动”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实施好基层妇联组织成员素质提升工程，采取“请上来”与“走下去”相结合的方式，举办培训42场，培训3763人。</w:t>
            </w:r>
          </w:p>
        </w:tc>
        <w:tc>
          <w:tcPr>
            <w:tcW w:w="1552" w:type="dxa"/>
            <w:tcBorders>
              <w:top w:val="single" w:color="000000"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分</w:t>
            </w:r>
          </w:p>
        </w:tc>
      </w:tr>
    </w:tbl>
    <w:p/>
    <w:p>
      <w:pPr>
        <w:pStyle w:val="2"/>
      </w:pPr>
    </w:p>
    <w:p/>
    <w:p>
      <w:pPr>
        <w:pStyle w:val="2"/>
      </w:pPr>
    </w:p>
    <w:p>
      <w:pPr>
        <w:pStyle w:val="2"/>
      </w:pP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1490"/>
        <w:gridCol w:w="2080"/>
        <w:gridCol w:w="3110"/>
        <w:gridCol w:w="5090"/>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464" w:type="dxa"/>
            <w:vMerge w:val="restart"/>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围绕中心履职尽责（400分）</w:t>
            </w:r>
          </w:p>
        </w:tc>
        <w:tc>
          <w:tcPr>
            <w:tcW w:w="1490" w:type="dxa"/>
            <w:vMerge w:val="restart"/>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重点（职能）工作</w:t>
            </w:r>
          </w:p>
        </w:tc>
        <w:tc>
          <w:tcPr>
            <w:tcW w:w="2080" w:type="dxa"/>
            <w:tcBorders>
              <w:top w:val="single" w:color="000000"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基层妇联服务阵地建设工作</w:t>
            </w:r>
          </w:p>
        </w:tc>
        <w:tc>
          <w:tcPr>
            <w:tcW w:w="3110" w:type="dxa"/>
            <w:tcBorders>
              <w:top w:val="single" w:color="000000"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对6个省级妇女儿童家园开展提质增效工程，进一步规范服务阵地；建成10所留守儿童活动站，服务更多留守儿童。</w:t>
            </w:r>
          </w:p>
        </w:tc>
        <w:tc>
          <w:tcPr>
            <w:tcW w:w="5090" w:type="dxa"/>
            <w:tcBorders>
              <w:top w:val="single" w:color="000000" w:sz="4" w:space="0"/>
              <w:left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lang w:val="en-US" w:eastAsia="zh-CN"/>
              </w:rPr>
            </w:pPr>
            <w:r>
              <w:rPr>
                <w:rFonts w:hint="eastAsia" w:ascii="仿宋_GB2312" w:hAnsi="仿宋_GB2312" w:eastAsia="仿宋_GB2312" w:cs="仿宋_GB2312"/>
                <w:sz w:val="28"/>
                <w:szCs w:val="28"/>
                <w:lang w:val="en-US" w:eastAsia="zh-CN"/>
              </w:rPr>
              <w:t>已完成6个省级妇女儿童家园提质增效工作，家园已结合各自实际开展形式多样活动。10所留守儿童活动站已建成并投入使用。</w:t>
            </w:r>
          </w:p>
        </w:tc>
        <w:tc>
          <w:tcPr>
            <w:tcW w:w="1552" w:type="dxa"/>
            <w:tcBorders>
              <w:top w:val="single" w:color="000000" w:sz="4" w:space="0"/>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1464"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p>
        </w:tc>
        <w:tc>
          <w:tcPr>
            <w:tcW w:w="149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0"/>
                <w:szCs w:val="30"/>
              </w:rPr>
            </w:pPr>
          </w:p>
        </w:tc>
        <w:tc>
          <w:tcPr>
            <w:tcW w:w="208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妇女儿童关爱服务工作</w:t>
            </w:r>
          </w:p>
        </w:tc>
        <w:tc>
          <w:tcPr>
            <w:tcW w:w="311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救助低收入“两癌”患病妇女150人;做好“爱心妈妈”招募工作，2022年新招募300名。</w:t>
            </w:r>
          </w:p>
        </w:tc>
        <w:tc>
          <w:tcPr>
            <w:tcW w:w="509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lang w:val="en-US" w:eastAsia="zh-CN"/>
              </w:rPr>
              <w:t>目前，共面向社会招募“爱心妈妈”307名，结对帮扶困境儿童309名；争取国家级、省级“两癌”救助金29万元，救助低收入“两癌”患病妇女29人；对符合市级救助条件的“两癌”患病妇女进行了调查摸底，正在研究分配150名救助名额，按程序实施救助。</w:t>
            </w:r>
          </w:p>
        </w:tc>
        <w:tc>
          <w:tcPr>
            <w:tcW w:w="1552" w:type="dxa"/>
            <w:tcBorders>
              <w:top w:val="single" w:color="000000"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1464"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p>
        </w:tc>
        <w:tc>
          <w:tcPr>
            <w:tcW w:w="149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p>
        </w:tc>
        <w:tc>
          <w:tcPr>
            <w:tcW w:w="208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0"/>
                <w:szCs w:val="30"/>
                <w:lang w:val="en-US" w:eastAsia="zh-CN"/>
              </w:rPr>
              <w:t>妇女儿童权益维护工作</w:t>
            </w:r>
          </w:p>
        </w:tc>
        <w:tc>
          <w:tcPr>
            <w:tcW w:w="311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开展“幸福护航”婚姻家庭辅导行动，提升婚姻辅导工作水平，全市辅导拟离婚人员不少于2000对。</w:t>
            </w:r>
          </w:p>
        </w:tc>
        <w:tc>
          <w:tcPr>
            <w:tcW w:w="509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lang w:val="en-US" w:eastAsia="zh-CN"/>
              </w:rPr>
              <w:t>目前，已完成全年辅导任务。</w:t>
            </w:r>
            <w:r>
              <w:rPr>
                <w:rFonts w:hint="default" w:ascii="仿宋_GB2312" w:hAnsi="仿宋_GB2312" w:eastAsia="仿宋_GB2312" w:cs="仿宋_GB2312"/>
                <w:sz w:val="28"/>
                <w:szCs w:val="28"/>
                <w:lang w:val="en-US" w:eastAsia="zh-CN"/>
              </w:rPr>
              <w:t>申请离婚数9189，婚姻家庭辅导率100%，劝和对数3620，劝和率39.39%</w:t>
            </w:r>
            <w:r>
              <w:rPr>
                <w:rFonts w:hint="eastAsia" w:ascii="仿宋_GB2312" w:hAnsi="仿宋_GB2312" w:eastAsia="仿宋_GB2312" w:cs="仿宋_GB2312"/>
                <w:sz w:val="28"/>
                <w:szCs w:val="28"/>
                <w:lang w:val="en-US" w:eastAsia="zh-CN"/>
              </w:rPr>
              <w:t>。</w:t>
            </w:r>
          </w:p>
        </w:tc>
        <w:tc>
          <w:tcPr>
            <w:tcW w:w="1552" w:type="dxa"/>
            <w:tcBorders>
              <w:top w:val="single" w:color="000000"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25分</w:t>
            </w:r>
          </w:p>
        </w:tc>
      </w:tr>
    </w:tbl>
    <w:p>
      <w:pPr>
        <w:pStyle w:val="2"/>
      </w:pPr>
    </w:p>
    <w:p>
      <w:pPr>
        <w:pStyle w:val="2"/>
      </w:pPr>
    </w:p>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1490"/>
        <w:gridCol w:w="2080"/>
        <w:gridCol w:w="3110"/>
        <w:gridCol w:w="5090"/>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9" w:hRule="atLeast"/>
        </w:trPr>
        <w:tc>
          <w:tcPr>
            <w:tcW w:w="1464" w:type="dxa"/>
            <w:vMerge w:val="restart"/>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0"/>
                <w:szCs w:val="30"/>
              </w:rPr>
              <w:t>围绕中心履职尽责（400分）</w:t>
            </w:r>
          </w:p>
        </w:tc>
        <w:tc>
          <w:tcPr>
            <w:tcW w:w="1490" w:type="dxa"/>
            <w:vMerge w:val="restart"/>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0"/>
                <w:szCs w:val="30"/>
              </w:rPr>
              <w:t>重点（职能）工作</w:t>
            </w:r>
          </w:p>
        </w:tc>
        <w:tc>
          <w:tcPr>
            <w:tcW w:w="208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“十四五”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0"/>
                <w:szCs w:val="30"/>
                <w:lang w:val="en-US" w:eastAsia="zh-CN"/>
              </w:rPr>
              <w:t>妇女儿童发展规划推动实施工作</w:t>
            </w:r>
          </w:p>
        </w:tc>
        <w:tc>
          <w:tcPr>
            <w:tcW w:w="311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协助妇联机关建立“十四五”妇女儿童发展规划监测统计指标体系，建设市级妇女儿童监测统计数据直报平台；完成“十四五”妇女儿童发展规划目标责任分解，层层细化指标，夯实工作责任；开展“十四五”妇女儿童发展规划宣传活动。</w:t>
            </w:r>
          </w:p>
        </w:tc>
        <w:tc>
          <w:tcPr>
            <w:tcW w:w="5090"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lang w:val="en-US" w:eastAsia="zh-CN"/>
              </w:rPr>
              <w:t>已</w:t>
            </w:r>
            <w:r>
              <w:rPr>
                <w:rFonts w:hint="default" w:ascii="仿宋_GB2312" w:hAnsi="仿宋_GB2312" w:eastAsia="仿宋_GB2312" w:cs="仿宋_GB2312"/>
                <w:sz w:val="28"/>
                <w:szCs w:val="28"/>
                <w:lang w:val="en-US" w:eastAsia="zh-CN"/>
              </w:rPr>
              <w:t>建立枣庄市妇女儿童发展规划监测统计直报系统</w:t>
            </w:r>
            <w:r>
              <w:rPr>
                <w:rFonts w:hint="eastAsia" w:ascii="仿宋_GB2312" w:hAnsi="仿宋_GB2312" w:eastAsia="仿宋_GB2312" w:cs="仿宋_GB2312"/>
                <w:sz w:val="28"/>
                <w:szCs w:val="28"/>
                <w:lang w:val="en-US" w:eastAsia="zh-CN"/>
              </w:rPr>
              <w:t>平台，同时，联合统计部门完成“两个规划”监测统计指标体系建立，实现市级监测统计数据直填直报；起草《枣庄市“十四五”妇女儿童发展规划目标责任分解》，进一步细化目标、明确任务；编印发放“两个规划”白皮书和宣传手册等资料，在新媒体开设专栏，邀请各级妇儿工委主任畅谈“十四五”妇女儿童发展规划实施，营造了良好的舆论氛围。</w:t>
            </w:r>
          </w:p>
        </w:tc>
        <w:tc>
          <w:tcPr>
            <w:tcW w:w="1552" w:type="dxa"/>
            <w:tcBorders>
              <w:top w:val="single" w:color="000000"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atLeast"/>
        </w:trPr>
        <w:tc>
          <w:tcPr>
            <w:tcW w:w="1464"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p>
        </w:tc>
        <w:tc>
          <w:tcPr>
            <w:tcW w:w="149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p>
        </w:tc>
        <w:tc>
          <w:tcPr>
            <w:tcW w:w="2080" w:type="dxa"/>
            <w:tcBorders>
              <w:top w:val="single" w:color="auto" w:sz="4" w:space="0"/>
              <w:left w:val="single" w:color="auto"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贯彻落实男女平等基本国策工作</w:t>
            </w:r>
          </w:p>
        </w:tc>
        <w:tc>
          <w:tcPr>
            <w:tcW w:w="3110" w:type="dxa"/>
            <w:tcBorders>
              <w:top w:val="single" w:color="auto" w:sz="4" w:space="0"/>
              <w:left w:val="single" w:color="auto"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在全市开展“性别平等教育进中小学项目”调研工作，指导试点学校将性别平等教育内容融入学校教育教学课程及校园文化活动。</w:t>
            </w:r>
          </w:p>
        </w:tc>
        <w:tc>
          <w:tcPr>
            <w:tcW w:w="5090" w:type="dxa"/>
            <w:tcBorders>
              <w:top w:val="single" w:color="auto" w:sz="4" w:space="0"/>
              <w:left w:val="single" w:color="auto"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lang w:val="en-US" w:eastAsia="zh-CN"/>
              </w:rPr>
              <w:t>在三八妇女节等节点，开展男女平等基本国策宣传月活动；联合市教育局赴五区一市开展“性别平等教育进中小学项目”调研活动，为市级“性别平等教育进中小学项目”试点学校进行了授牌并赠送《中小学性别平等教育指南》等书籍，指导试点学校进一步完善课程设置、丰富教学内容，推动性别平等教育工作不断扩面提质。</w:t>
            </w:r>
          </w:p>
        </w:tc>
        <w:tc>
          <w:tcPr>
            <w:tcW w:w="1552" w:type="dxa"/>
            <w:tcBorders>
              <w:top w:val="single" w:color="auto" w:sz="4" w:space="0"/>
              <w:left w:val="single" w:color="auto" w:sz="4" w:space="0"/>
              <w:bottom w:val="single" w:color="000000" w:sz="4" w:space="0"/>
              <w:right w:val="single" w:color="auto" w:sz="4" w:space="0"/>
              <w:tl2br w:val="nil"/>
              <w:tr2bl w:val="nil"/>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15分</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6838" w:h="11906" w:orient="landscape"/>
      <w:pgMar w:top="1417" w:right="113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YjIwZWEzZDUxOWQ5MjRkZTY3MjljZmZmZWIyMjkifQ=="/>
  </w:docVars>
  <w:rsids>
    <w:rsidRoot w:val="48AF5308"/>
    <w:rsid w:val="10AA0236"/>
    <w:rsid w:val="18B84674"/>
    <w:rsid w:val="47F16B76"/>
    <w:rsid w:val="48AF5308"/>
    <w:rsid w:val="4A2C4985"/>
    <w:rsid w:val="73B52DFF"/>
    <w:rsid w:val="794404C5"/>
    <w:rsid w:val="7BF5282C"/>
    <w:rsid w:val="BBEBD6D4"/>
    <w:rsid w:val="BDCF8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2510</Words>
  <Characters>2637</Characters>
  <Lines>0</Lines>
  <Paragraphs>0</Paragraphs>
  <TotalTime>6</TotalTime>
  <ScaleCrop>false</ScaleCrop>
  <LinksUpToDate>false</LinksUpToDate>
  <CharactersWithSpaces>2683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2022-10-28T01:02:00Z</dcterms:created>
  <dc:creator>临界模糊</dc:creator>
  <cp:lastModifiedBy>user</cp:lastModifiedBy>
  <dcterms:modified xsi:type="dcterms:W3CDTF">2022-10-28T16:17:54Z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05FC194D6E644D3B9238EE7C5BAF0350</vt:lpwstr>
  </property>
</Properties>
</file>